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AB" w:rsidRPr="00DA2533" w:rsidRDefault="00957255" w:rsidP="00C55764">
      <w:pPr>
        <w:pStyle w:val="Ttulo1"/>
        <w:rPr>
          <w:lang w:val="es-MX"/>
        </w:rPr>
      </w:pPr>
      <w:r w:rsidRPr="00DA2533">
        <w:rPr>
          <w:lang w:val="es-MX"/>
        </w:rPr>
        <w:t>Justificación de adecuación</w:t>
      </w:r>
    </w:p>
    <w:p w:rsidR="00C55764" w:rsidRPr="00DA2533" w:rsidRDefault="00C55764" w:rsidP="00C55764">
      <w:pPr>
        <w:rPr>
          <w:lang w:val="es-MX"/>
        </w:rPr>
      </w:pPr>
    </w:p>
    <w:p w:rsidR="00957255" w:rsidRPr="00DA2533" w:rsidRDefault="00957255">
      <w:pPr>
        <w:rPr>
          <w:lang w:val="es-MX"/>
        </w:rPr>
      </w:pPr>
      <w:proofErr w:type="gramStart"/>
      <w:r w:rsidRPr="00DA2533">
        <w:rPr>
          <w:rStyle w:val="Ttulo2Car"/>
          <w:lang w:val="es-MX"/>
        </w:rPr>
        <w:t>UEA</w:t>
      </w:r>
      <w:r w:rsidRPr="00DA2533">
        <w:rPr>
          <w:lang w:val="es-MX"/>
        </w:rPr>
        <w:t xml:space="preserve"> </w:t>
      </w:r>
      <w:r w:rsidR="00C55764" w:rsidRPr="00DA2533">
        <w:rPr>
          <w:lang w:val="es-MX"/>
        </w:rPr>
        <w:t>:</w:t>
      </w:r>
      <w:proofErr w:type="gramEnd"/>
      <w:r w:rsidR="00C55764" w:rsidRPr="00DA2533">
        <w:rPr>
          <w:lang w:val="es-MX"/>
        </w:rPr>
        <w:t xml:space="preserve"> </w:t>
      </w:r>
      <w:r w:rsidR="004764AA" w:rsidRPr="004764AA">
        <w:rPr>
          <w:lang w:val="es-ES"/>
        </w:rPr>
        <w:t>PROGRAMACION ESTRUCTURADA</w:t>
      </w:r>
      <w:r w:rsidR="004764AA">
        <w:rPr>
          <w:lang w:val="es-MX"/>
        </w:rPr>
        <w:t>, 1151038</w:t>
      </w:r>
    </w:p>
    <w:p w:rsidR="00957255" w:rsidRPr="00DA2533" w:rsidRDefault="00957255">
      <w:pPr>
        <w:rPr>
          <w:lang w:val="es-MX"/>
        </w:rPr>
      </w:pPr>
      <w:r w:rsidRPr="00DA2533">
        <w:rPr>
          <w:rStyle w:val="Ttulo2Car"/>
          <w:lang w:val="es-MX"/>
        </w:rPr>
        <w:t>Grado de los cambios</w:t>
      </w:r>
      <w:r w:rsidR="00C55764" w:rsidRPr="00DA2533">
        <w:rPr>
          <w:lang w:val="es-MX"/>
        </w:rPr>
        <w:t xml:space="preserve">: </w:t>
      </w:r>
      <w:r w:rsidR="004764AA">
        <w:rPr>
          <w:u w:val="single"/>
          <w:lang w:val="es-MX"/>
        </w:rPr>
        <w:t>mediano</w:t>
      </w:r>
    </w:p>
    <w:p w:rsidR="00957255" w:rsidRPr="00DA2533" w:rsidRDefault="00957255" w:rsidP="00C55764">
      <w:pPr>
        <w:pStyle w:val="Ttulo2"/>
        <w:rPr>
          <w:lang w:val="es-MX"/>
        </w:rPr>
      </w:pPr>
      <w:r w:rsidRPr="00DA2533">
        <w:rPr>
          <w:lang w:val="es-MX"/>
        </w:rPr>
        <w:t>Descripción de los cambios propuestos y su justificación</w:t>
      </w:r>
    </w:p>
    <w:p w:rsidR="00C55764" w:rsidRPr="00DA2533" w:rsidRDefault="00C55764" w:rsidP="00C55764">
      <w:pPr>
        <w:numPr>
          <w:ilvl w:val="0"/>
          <w:numId w:val="1"/>
        </w:numPr>
        <w:rPr>
          <w:lang w:val="es-MX"/>
        </w:rPr>
      </w:pPr>
      <w:r w:rsidRPr="00DA2533">
        <w:rPr>
          <w:lang w:val="es-MX"/>
        </w:rPr>
        <w:t xml:space="preserve">En el rubro "Seriación" </w:t>
      </w:r>
      <w:r w:rsidR="004764AA">
        <w:rPr>
          <w:lang w:val="es-MX"/>
        </w:rPr>
        <w:t>eliminar</w:t>
      </w:r>
      <w:r w:rsidRPr="00DA2533">
        <w:rPr>
          <w:lang w:val="es-MX"/>
        </w:rPr>
        <w:t xml:space="preserve"> la </w:t>
      </w:r>
      <w:proofErr w:type="spellStart"/>
      <w:r w:rsidRPr="00DA2533">
        <w:rPr>
          <w:lang w:val="es-MX"/>
        </w:rPr>
        <w:t>uea</w:t>
      </w:r>
      <w:proofErr w:type="spellEnd"/>
      <w:r w:rsidRPr="00DA2533">
        <w:rPr>
          <w:lang w:val="es-MX"/>
        </w:rPr>
        <w:t xml:space="preserve"> 111</w:t>
      </w:r>
      <w:r w:rsidR="004764AA">
        <w:rPr>
          <w:lang w:val="es-MX"/>
        </w:rPr>
        <w:t>2</w:t>
      </w:r>
      <w:r w:rsidRPr="00DA2533">
        <w:rPr>
          <w:lang w:val="es-MX"/>
        </w:rPr>
        <w:t>0</w:t>
      </w:r>
      <w:r w:rsidR="004764AA">
        <w:rPr>
          <w:lang w:val="es-MX"/>
        </w:rPr>
        <w:t>27</w:t>
      </w:r>
      <w:r w:rsidRPr="00DA2533">
        <w:rPr>
          <w:lang w:val="es-MX"/>
        </w:rPr>
        <w:t xml:space="preserve"> (</w:t>
      </w:r>
      <w:r w:rsidR="004764AA" w:rsidRPr="004764AA">
        <w:rPr>
          <w:lang w:val="es-ES"/>
        </w:rPr>
        <w:t>INTRODUCCION AL CALCULO</w:t>
      </w:r>
      <w:r w:rsidRPr="00DA2533">
        <w:rPr>
          <w:lang w:val="es-MX"/>
        </w:rPr>
        <w:t xml:space="preserve">) </w:t>
      </w:r>
    </w:p>
    <w:p w:rsidR="00D46EA7" w:rsidRPr="00DA2533" w:rsidRDefault="001378CE" w:rsidP="00D46EA7">
      <w:pPr>
        <w:rPr>
          <w:lang w:val="es-MX"/>
        </w:rPr>
      </w:pPr>
      <w:r>
        <w:rPr>
          <w:lang w:val="es-MX"/>
        </w:rPr>
        <w:t xml:space="preserve">En contraste con la </w:t>
      </w:r>
      <w:proofErr w:type="spellStart"/>
      <w:r>
        <w:rPr>
          <w:lang w:val="es-MX"/>
        </w:rPr>
        <w:t>uea</w:t>
      </w:r>
      <w:proofErr w:type="spellEnd"/>
      <w:r>
        <w:rPr>
          <w:lang w:val="es-MX"/>
        </w:rPr>
        <w:t xml:space="preserve"> </w:t>
      </w:r>
      <w:r w:rsidRPr="001378CE">
        <w:rPr>
          <w:lang w:val="es-ES"/>
        </w:rPr>
        <w:t>1112013</w:t>
      </w:r>
      <w:r w:rsidR="00803070">
        <w:rPr>
          <w:lang w:val="es-ES"/>
        </w:rPr>
        <w:t xml:space="preserve"> (COMPLEMENTOS  DE MATEMATICAS)</w:t>
      </w:r>
      <w:r>
        <w:rPr>
          <w:lang w:val="es-ES"/>
        </w:rPr>
        <w:t>,</w:t>
      </w:r>
      <w:r w:rsidRPr="001378CE">
        <w:rPr>
          <w:lang w:val="es-ES"/>
        </w:rPr>
        <w:t xml:space="preserve"> </w:t>
      </w:r>
      <w:r>
        <w:rPr>
          <w:lang w:val="es-ES"/>
        </w:rPr>
        <w:t>l</w:t>
      </w:r>
      <w:r w:rsidR="00C55764" w:rsidRPr="00DA2533">
        <w:rPr>
          <w:lang w:val="es-MX"/>
        </w:rPr>
        <w:t xml:space="preserve">a </w:t>
      </w:r>
      <w:proofErr w:type="spellStart"/>
      <w:r w:rsidR="00C55764" w:rsidRPr="00DA2533">
        <w:rPr>
          <w:lang w:val="es-MX"/>
        </w:rPr>
        <w:t>uea</w:t>
      </w:r>
      <w:proofErr w:type="spellEnd"/>
      <w:r w:rsidR="00C55764" w:rsidRPr="00DA2533">
        <w:rPr>
          <w:lang w:val="es-MX"/>
        </w:rPr>
        <w:t xml:space="preserve"> </w:t>
      </w:r>
      <w:r w:rsidR="004764AA" w:rsidRPr="00DA2533">
        <w:rPr>
          <w:lang w:val="es-MX"/>
        </w:rPr>
        <w:t>111</w:t>
      </w:r>
      <w:r w:rsidR="004764AA">
        <w:rPr>
          <w:lang w:val="es-MX"/>
        </w:rPr>
        <w:t>2</w:t>
      </w:r>
      <w:r w:rsidR="004764AA" w:rsidRPr="00DA2533">
        <w:rPr>
          <w:lang w:val="es-MX"/>
        </w:rPr>
        <w:t>0</w:t>
      </w:r>
      <w:r w:rsidR="004764AA">
        <w:rPr>
          <w:lang w:val="es-MX"/>
        </w:rPr>
        <w:t>27</w:t>
      </w:r>
      <w:r w:rsidR="00C55764" w:rsidRPr="00DA2533">
        <w:rPr>
          <w:lang w:val="es-MX"/>
        </w:rPr>
        <w:t xml:space="preserve"> </w:t>
      </w:r>
      <w:r w:rsidRPr="001378CE">
        <w:rPr>
          <w:lang w:val="es-ES"/>
        </w:rPr>
        <w:t>no contiene conceptos relevantes para aprendi</w:t>
      </w:r>
      <w:r>
        <w:rPr>
          <w:lang w:val="es-ES"/>
        </w:rPr>
        <w:t>z</w:t>
      </w:r>
      <w:r w:rsidRPr="001378CE">
        <w:rPr>
          <w:lang w:val="es-ES"/>
        </w:rPr>
        <w:t xml:space="preserve">aje de </w:t>
      </w:r>
      <w:r w:rsidRPr="004764AA">
        <w:rPr>
          <w:lang w:val="es-ES"/>
        </w:rPr>
        <w:t>PROGRAMACION ESTRUCTURADA</w:t>
      </w:r>
      <w:r w:rsidR="00D46EA7" w:rsidRPr="00DA2533">
        <w:rPr>
          <w:lang w:val="es-MX"/>
        </w:rPr>
        <w:t>. E</w:t>
      </w:r>
      <w:r w:rsidR="00F32CB7">
        <w:rPr>
          <w:lang w:val="es-MX"/>
        </w:rPr>
        <w:t>ste</w:t>
      </w:r>
      <w:r w:rsidR="00D46EA7" w:rsidRPr="00DA2533">
        <w:rPr>
          <w:lang w:val="es-MX"/>
        </w:rPr>
        <w:t xml:space="preserve"> cambio propuesto hace más flexibles </w:t>
      </w:r>
      <w:r>
        <w:rPr>
          <w:lang w:val="es-MX"/>
        </w:rPr>
        <w:t>los prerrequisitos para  1151038</w:t>
      </w:r>
      <w:r w:rsidR="00D46EA7" w:rsidRPr="00DA2533">
        <w:rPr>
          <w:lang w:val="es-MX"/>
        </w:rPr>
        <w:t>.</w:t>
      </w:r>
    </w:p>
    <w:p w:rsidR="00D966C2" w:rsidRDefault="00D966C2" w:rsidP="00D46EA7">
      <w:pPr>
        <w:numPr>
          <w:ilvl w:val="0"/>
          <w:numId w:val="1"/>
        </w:numPr>
        <w:rPr>
          <w:lang w:val="es-MX"/>
        </w:rPr>
      </w:pPr>
      <w:r>
        <w:rPr>
          <w:lang w:val="es-MX"/>
        </w:rPr>
        <w:t xml:space="preserve">En el rubro de objetivos en lugar de </w:t>
      </w:r>
    </w:p>
    <w:p w:rsidR="00D966C2" w:rsidRDefault="00D966C2" w:rsidP="00D966C2">
      <w:pPr>
        <w:ind w:left="720"/>
        <w:rPr>
          <w:lang w:val="es-MX"/>
        </w:rPr>
      </w:pPr>
      <w:proofErr w:type="gramStart"/>
      <w:r>
        <w:rPr>
          <w:lang w:val="es-MX"/>
        </w:rPr>
        <w:t>"</w:t>
      </w:r>
      <w:r w:rsidRPr="00D966C2">
        <w:rPr>
          <w:lang w:val="es-ES"/>
        </w:rPr>
        <w:t xml:space="preserve"> Implementar</w:t>
      </w:r>
      <w:proofErr w:type="gramEnd"/>
      <w:r w:rsidRPr="00D966C2">
        <w:rPr>
          <w:lang w:val="es-ES"/>
        </w:rPr>
        <w:t xml:space="preserve"> programas escritos en lenguaje C, usando el paradigma de </w:t>
      </w:r>
      <w:r>
        <w:rPr>
          <w:lang w:val="es-ES"/>
        </w:rPr>
        <w:t>programación estructurada</w:t>
      </w:r>
      <w:r>
        <w:rPr>
          <w:lang w:val="es-MX"/>
        </w:rPr>
        <w:t xml:space="preserve">" </w:t>
      </w:r>
    </w:p>
    <w:p w:rsidR="00D966C2" w:rsidRDefault="00D966C2" w:rsidP="00D966C2">
      <w:pPr>
        <w:ind w:left="720"/>
        <w:rPr>
          <w:lang w:val="es-MX"/>
        </w:rPr>
      </w:pPr>
      <w:proofErr w:type="gramStart"/>
      <w:r>
        <w:rPr>
          <w:lang w:val="es-MX"/>
        </w:rPr>
        <w:t>se</w:t>
      </w:r>
      <w:proofErr w:type="gramEnd"/>
      <w:r>
        <w:rPr>
          <w:lang w:val="es-MX"/>
        </w:rPr>
        <w:t xml:space="preserve"> propone </w:t>
      </w:r>
    </w:p>
    <w:p w:rsidR="00D966C2" w:rsidRDefault="00D966C2" w:rsidP="00D966C2">
      <w:pPr>
        <w:ind w:left="720"/>
        <w:rPr>
          <w:lang w:val="es-MX"/>
        </w:rPr>
      </w:pPr>
      <w:proofErr w:type="gramStart"/>
      <w:r>
        <w:rPr>
          <w:lang w:val="es-MX"/>
        </w:rPr>
        <w:t>"</w:t>
      </w:r>
      <w:r w:rsidRPr="00D966C2">
        <w:rPr>
          <w:lang w:val="es-ES"/>
        </w:rPr>
        <w:t xml:space="preserve"> Implementar</w:t>
      </w:r>
      <w:proofErr w:type="gramEnd"/>
      <w:r w:rsidRPr="00D966C2">
        <w:rPr>
          <w:lang w:val="es-ES"/>
        </w:rPr>
        <w:t xml:space="preserve"> programas escritos en lenguaje C</w:t>
      </w:r>
      <w:r w:rsidR="00176E3E">
        <w:rPr>
          <w:lang w:val="es-ES"/>
        </w:rPr>
        <w:t xml:space="preserve"> o Python</w:t>
      </w:r>
      <w:r w:rsidRPr="00D966C2">
        <w:rPr>
          <w:lang w:val="es-ES"/>
        </w:rPr>
        <w:t xml:space="preserve">, usando el paradigma de </w:t>
      </w:r>
      <w:r>
        <w:rPr>
          <w:lang w:val="es-ES"/>
        </w:rPr>
        <w:t>programación estructurada</w:t>
      </w:r>
      <w:r>
        <w:rPr>
          <w:lang w:val="es-MX"/>
        </w:rPr>
        <w:t>"</w:t>
      </w:r>
    </w:p>
    <w:p w:rsidR="00176E3E" w:rsidRDefault="00176E3E" w:rsidP="00176E3E">
      <w:pPr>
        <w:rPr>
          <w:lang w:val="es-MX"/>
        </w:rPr>
      </w:pPr>
      <w:r>
        <w:rPr>
          <w:lang w:val="es-MX"/>
        </w:rPr>
        <w:t>El número de las aplicaciones implementadas en lenguaje Python creció en últimos décadas de una manera significativa. Este crecimiento se observa tanto en industria como en la comunidad científica.  Por otro lado los miembros del Grupo Temático "Cómputo General" consideran q</w:t>
      </w:r>
      <w:r w:rsidR="00F32CB7">
        <w:rPr>
          <w:lang w:val="es-MX"/>
        </w:rPr>
        <w:t>ue didácticamente el aprendizaje de</w:t>
      </w:r>
      <w:r>
        <w:rPr>
          <w:lang w:val="es-MX"/>
        </w:rPr>
        <w:t xml:space="preserve"> los conceptos básicos de </w:t>
      </w:r>
      <w:r w:rsidRPr="004764AA">
        <w:rPr>
          <w:lang w:val="es-ES"/>
        </w:rPr>
        <w:t>PROGRAMACION ESTRUCTURADA</w:t>
      </w:r>
      <w:r w:rsidR="00803070">
        <w:rPr>
          <w:lang w:val="es-ES"/>
        </w:rPr>
        <w:t xml:space="preserve"> es apropiado  en Python o</w:t>
      </w:r>
      <w:r>
        <w:rPr>
          <w:lang w:val="es-ES"/>
        </w:rPr>
        <w:t xml:space="preserve"> C.</w:t>
      </w:r>
    </w:p>
    <w:p w:rsidR="00490181" w:rsidRPr="00490181" w:rsidRDefault="00490181" w:rsidP="00D46EA7">
      <w:pPr>
        <w:numPr>
          <w:ilvl w:val="0"/>
          <w:numId w:val="1"/>
        </w:numPr>
        <w:rPr>
          <w:lang w:val="es-MX"/>
        </w:rPr>
      </w:pPr>
      <w:r>
        <w:rPr>
          <w:lang w:val="es-MX"/>
        </w:rPr>
        <w:t>En Tema 5 en lugar de "</w:t>
      </w:r>
      <w:r w:rsidRPr="00490181">
        <w:rPr>
          <w:rFonts w:ascii="Courier New" w:hAnsi="Courier New"/>
          <w:lang w:val="es-ES"/>
        </w:rPr>
        <w:t>Elementos básicos de un programa en lenguaje C</w:t>
      </w:r>
      <w:r>
        <w:rPr>
          <w:rFonts w:ascii="Courier New" w:hAnsi="Courier New"/>
          <w:lang w:val="es-ES"/>
        </w:rPr>
        <w:t>"</w:t>
      </w:r>
      <w:r w:rsidRPr="00490181">
        <w:rPr>
          <w:rFonts w:ascii="Courier New" w:hAnsi="Courier New"/>
          <w:lang w:val="es-ES"/>
        </w:rPr>
        <w:t xml:space="preserve"> </w:t>
      </w:r>
    </w:p>
    <w:p w:rsidR="00490181" w:rsidRDefault="00490181" w:rsidP="00490181">
      <w:pPr>
        <w:ind w:left="720"/>
        <w:rPr>
          <w:rFonts w:ascii="Courier New" w:hAnsi="Courier New"/>
          <w:lang w:val="es-ES"/>
        </w:rPr>
      </w:pPr>
      <w:proofErr w:type="gramStart"/>
      <w:r>
        <w:rPr>
          <w:rFonts w:ascii="Courier New" w:hAnsi="Courier New"/>
          <w:lang w:val="es-ES"/>
        </w:rPr>
        <w:t>se</w:t>
      </w:r>
      <w:proofErr w:type="gramEnd"/>
      <w:r>
        <w:rPr>
          <w:rFonts w:ascii="Courier New" w:hAnsi="Courier New"/>
          <w:lang w:val="es-ES"/>
        </w:rPr>
        <w:t xml:space="preserve"> propone </w:t>
      </w:r>
    </w:p>
    <w:p w:rsidR="00490181" w:rsidRDefault="00490181" w:rsidP="00490181">
      <w:pPr>
        <w:ind w:left="720"/>
        <w:rPr>
          <w:rFonts w:ascii="Courier New" w:hAnsi="Courier New"/>
          <w:lang w:val="es-ES"/>
        </w:rPr>
      </w:pPr>
      <w:r>
        <w:rPr>
          <w:rFonts w:ascii="Courier New" w:hAnsi="Courier New"/>
          <w:lang w:val="es-ES"/>
        </w:rPr>
        <w:t>"</w:t>
      </w:r>
      <w:r w:rsidRPr="00490181">
        <w:rPr>
          <w:rFonts w:ascii="Courier New" w:hAnsi="Courier New"/>
          <w:lang w:val="es-ES"/>
        </w:rPr>
        <w:t>Elementos básicos de un programa en lenguaje C o Python</w:t>
      </w:r>
      <w:r>
        <w:rPr>
          <w:rFonts w:ascii="Courier New" w:hAnsi="Courier New"/>
          <w:lang w:val="es-ES"/>
        </w:rPr>
        <w:t>"</w:t>
      </w:r>
      <w:r w:rsidRPr="00490181">
        <w:rPr>
          <w:rFonts w:ascii="Courier New" w:hAnsi="Courier New"/>
          <w:lang w:val="es-ES"/>
        </w:rPr>
        <w:t>.</w:t>
      </w:r>
    </w:p>
    <w:p w:rsidR="00490181" w:rsidRPr="00490181" w:rsidRDefault="00490181" w:rsidP="00490181">
      <w:pPr>
        <w:rPr>
          <w:lang w:val="es-ES"/>
        </w:rPr>
      </w:pPr>
      <w:r>
        <w:rPr>
          <w:rFonts w:ascii="Courier New" w:hAnsi="Courier New"/>
          <w:lang w:val="es-ES"/>
        </w:rPr>
        <w:t>Es</w:t>
      </w:r>
      <w:r w:rsidR="0024751A">
        <w:rPr>
          <w:rFonts w:ascii="Courier New" w:hAnsi="Courier New"/>
          <w:lang w:val="es-ES"/>
        </w:rPr>
        <w:t>t</w:t>
      </w:r>
      <w:r>
        <w:rPr>
          <w:rFonts w:ascii="Courier New" w:hAnsi="Courier New"/>
          <w:lang w:val="es-ES"/>
        </w:rPr>
        <w:t xml:space="preserve">a </w:t>
      </w:r>
      <w:r w:rsidR="0024751A">
        <w:rPr>
          <w:rFonts w:ascii="Courier New" w:hAnsi="Courier New"/>
          <w:lang w:val="es-ES"/>
        </w:rPr>
        <w:t>propuesta</w:t>
      </w:r>
      <w:r>
        <w:rPr>
          <w:rFonts w:ascii="Courier New" w:hAnsi="Courier New"/>
          <w:lang w:val="es-ES"/>
        </w:rPr>
        <w:t xml:space="preserve"> está coordinada con la anterior.</w:t>
      </w:r>
    </w:p>
    <w:p w:rsidR="001378CE" w:rsidRPr="001378CE" w:rsidRDefault="001378CE" w:rsidP="00D46EA7">
      <w:pPr>
        <w:numPr>
          <w:ilvl w:val="0"/>
          <w:numId w:val="1"/>
        </w:numPr>
        <w:rPr>
          <w:lang w:val="es-MX"/>
        </w:rPr>
      </w:pPr>
      <w:r>
        <w:rPr>
          <w:lang w:val="es-MX"/>
        </w:rPr>
        <w:t>En Tema 3 en lugar de "</w:t>
      </w:r>
      <w:r>
        <w:rPr>
          <w:lang w:val="es-ES"/>
        </w:rPr>
        <w:t>Ambiente de desarrollo Unix</w:t>
      </w:r>
      <w:r>
        <w:rPr>
          <w:lang w:val="es-MX"/>
        </w:rPr>
        <w:t>" se propone "</w:t>
      </w:r>
      <w:r w:rsidRPr="001378CE">
        <w:rPr>
          <w:rFonts w:ascii="Courier New" w:hAnsi="Courier New"/>
          <w:lang w:val="es-ES"/>
        </w:rPr>
        <w:t>Ambiente de desarrollo integrado</w:t>
      </w:r>
      <w:r>
        <w:rPr>
          <w:rFonts w:ascii="Courier New" w:hAnsi="Courier New"/>
          <w:lang w:val="es-ES"/>
        </w:rPr>
        <w:t>"</w:t>
      </w:r>
    </w:p>
    <w:p w:rsidR="00CB051B" w:rsidRDefault="00D966C2" w:rsidP="00CB051B">
      <w:pPr>
        <w:rPr>
          <w:rFonts w:ascii="Courier New" w:hAnsi="Courier New"/>
          <w:lang w:val="es-ES"/>
        </w:rPr>
      </w:pPr>
      <w:r>
        <w:rPr>
          <w:rFonts w:ascii="Courier New" w:hAnsi="Courier New"/>
          <w:lang w:val="es-ES"/>
        </w:rPr>
        <w:t>U</w:t>
      </w:r>
      <w:r w:rsidR="001378CE">
        <w:rPr>
          <w:rFonts w:ascii="Courier New" w:hAnsi="Courier New"/>
          <w:lang w:val="es-ES"/>
        </w:rPr>
        <w:t xml:space="preserve">so de UNIX </w:t>
      </w:r>
      <w:r>
        <w:rPr>
          <w:rFonts w:ascii="Courier New" w:hAnsi="Courier New"/>
          <w:lang w:val="es-ES"/>
        </w:rPr>
        <w:t xml:space="preserve">para la </w:t>
      </w:r>
      <w:proofErr w:type="spellStart"/>
      <w:r>
        <w:rPr>
          <w:rFonts w:ascii="Courier New" w:hAnsi="Courier New"/>
          <w:lang w:val="es-ES"/>
        </w:rPr>
        <w:t>uea</w:t>
      </w:r>
      <w:proofErr w:type="spellEnd"/>
      <w:r>
        <w:rPr>
          <w:rFonts w:ascii="Courier New" w:hAnsi="Courier New"/>
          <w:lang w:val="es-ES"/>
        </w:rPr>
        <w:t xml:space="preserve"> 1151038 </w:t>
      </w:r>
      <w:r w:rsidR="001378CE">
        <w:rPr>
          <w:rFonts w:ascii="Courier New" w:hAnsi="Courier New"/>
          <w:lang w:val="es-ES"/>
        </w:rPr>
        <w:t xml:space="preserve">como </w:t>
      </w:r>
      <w:r>
        <w:rPr>
          <w:rFonts w:ascii="Courier New" w:hAnsi="Courier New"/>
          <w:lang w:val="es-ES"/>
        </w:rPr>
        <w:t xml:space="preserve">el entorno de </w:t>
      </w:r>
      <w:r w:rsidR="001378CE">
        <w:rPr>
          <w:rFonts w:ascii="Courier New" w:hAnsi="Courier New"/>
          <w:lang w:val="es-ES"/>
        </w:rPr>
        <w:t>un ambiente de desarrollo</w:t>
      </w:r>
      <w:r>
        <w:rPr>
          <w:rFonts w:ascii="Courier New" w:hAnsi="Courier New"/>
          <w:lang w:val="es-ES"/>
        </w:rPr>
        <w:t>,</w:t>
      </w:r>
      <w:r w:rsidR="001378CE">
        <w:rPr>
          <w:rFonts w:ascii="Courier New" w:hAnsi="Courier New"/>
          <w:lang w:val="es-ES"/>
        </w:rPr>
        <w:t xml:space="preserve"> sin permitir </w:t>
      </w:r>
      <w:r>
        <w:rPr>
          <w:rFonts w:ascii="Courier New" w:hAnsi="Courier New"/>
          <w:lang w:val="es-ES"/>
        </w:rPr>
        <w:t xml:space="preserve">al profesor alguna </w:t>
      </w:r>
      <w:r w:rsidR="001378CE">
        <w:rPr>
          <w:rFonts w:ascii="Courier New" w:hAnsi="Courier New"/>
          <w:lang w:val="es-ES"/>
        </w:rPr>
        <w:t>alternativa</w:t>
      </w:r>
      <w:r w:rsidR="0024751A">
        <w:rPr>
          <w:rFonts w:ascii="Courier New" w:hAnsi="Courier New"/>
          <w:lang w:val="es-ES"/>
        </w:rPr>
        <w:t>,</w:t>
      </w:r>
      <w:r w:rsidR="001378CE">
        <w:rPr>
          <w:rFonts w:ascii="Courier New" w:hAnsi="Courier New"/>
          <w:lang w:val="es-ES"/>
        </w:rPr>
        <w:t xml:space="preserve"> no tiene ninguna justificación razonable</w:t>
      </w:r>
      <w:r>
        <w:rPr>
          <w:rFonts w:ascii="Courier New" w:hAnsi="Courier New"/>
          <w:lang w:val="es-ES"/>
        </w:rPr>
        <w:t>. Además, aprendizaje del lenguaje de comandos de UNIX requiere un tiempo extra que reduce el tiempo dedicado a propios conceptos de programación.</w:t>
      </w:r>
      <w:r w:rsidR="0024751A">
        <w:rPr>
          <w:rFonts w:ascii="Courier New" w:hAnsi="Courier New"/>
          <w:lang w:val="es-ES"/>
        </w:rPr>
        <w:t xml:space="preserve"> En </w:t>
      </w:r>
      <w:r w:rsidR="00F32CB7">
        <w:rPr>
          <w:rFonts w:ascii="Courier New" w:hAnsi="Courier New"/>
          <w:lang w:val="es-ES"/>
        </w:rPr>
        <w:t xml:space="preserve">la </w:t>
      </w:r>
      <w:r w:rsidR="0024751A">
        <w:rPr>
          <w:rFonts w:ascii="Courier New" w:hAnsi="Courier New"/>
          <w:lang w:val="es-ES"/>
        </w:rPr>
        <w:t xml:space="preserve">futura práctica profesional de </w:t>
      </w:r>
      <w:r w:rsidR="00F32CB7">
        <w:rPr>
          <w:rFonts w:ascii="Courier New" w:hAnsi="Courier New"/>
          <w:lang w:val="es-ES"/>
        </w:rPr>
        <w:t xml:space="preserve">los </w:t>
      </w:r>
      <w:r w:rsidR="0024751A">
        <w:rPr>
          <w:rFonts w:ascii="Courier New" w:hAnsi="Courier New"/>
          <w:lang w:val="es-ES"/>
        </w:rPr>
        <w:t xml:space="preserve">alumnos solo dos o tres carreras </w:t>
      </w:r>
      <w:r w:rsidR="00CB051B">
        <w:rPr>
          <w:rFonts w:ascii="Courier New" w:hAnsi="Courier New"/>
          <w:lang w:val="es-ES"/>
        </w:rPr>
        <w:t xml:space="preserve">(Ing. en Computación, Ing. Electrónica, y posiblemente Ing. Física) </w:t>
      </w:r>
      <w:r w:rsidR="0024751A">
        <w:rPr>
          <w:rFonts w:ascii="Courier New" w:hAnsi="Courier New"/>
          <w:lang w:val="es-ES"/>
        </w:rPr>
        <w:t xml:space="preserve">de todas </w:t>
      </w:r>
      <w:r w:rsidR="00F32CB7">
        <w:rPr>
          <w:rFonts w:ascii="Courier New" w:hAnsi="Courier New"/>
          <w:lang w:val="es-ES"/>
        </w:rPr>
        <w:t xml:space="preserve">las </w:t>
      </w:r>
      <w:r w:rsidR="0024751A">
        <w:rPr>
          <w:rFonts w:ascii="Courier New" w:hAnsi="Courier New"/>
          <w:lang w:val="es-ES"/>
        </w:rPr>
        <w:t>diez ingenierías de UAM-</w:t>
      </w:r>
      <w:proofErr w:type="spellStart"/>
      <w:r w:rsidR="0024751A">
        <w:rPr>
          <w:rFonts w:ascii="Courier New" w:hAnsi="Courier New"/>
          <w:lang w:val="es-ES"/>
        </w:rPr>
        <w:t>Azc</w:t>
      </w:r>
      <w:proofErr w:type="spellEnd"/>
      <w:r w:rsidR="0024751A">
        <w:rPr>
          <w:rFonts w:ascii="Courier New" w:hAnsi="Courier New"/>
          <w:lang w:val="es-ES"/>
        </w:rPr>
        <w:t xml:space="preserve"> tienen un interés especial en el uso de UNIX </w:t>
      </w:r>
      <w:bookmarkStart w:id="0" w:name="_GoBack"/>
      <w:bookmarkEnd w:id="0"/>
    </w:p>
    <w:p w:rsidR="00D46EA7" w:rsidRDefault="00D46EA7" w:rsidP="00CB051B">
      <w:pPr>
        <w:numPr>
          <w:ilvl w:val="0"/>
          <w:numId w:val="1"/>
        </w:numPr>
        <w:rPr>
          <w:lang w:val="es-MX"/>
        </w:rPr>
      </w:pPr>
      <w:r w:rsidRPr="00DA2533">
        <w:rPr>
          <w:lang w:val="es-MX"/>
        </w:rPr>
        <w:lastRenderedPageBreak/>
        <w:t>En el rubro "</w:t>
      </w:r>
      <w:r w:rsidRPr="00DA2533">
        <w:rPr>
          <w:rFonts w:ascii="Courier New" w:hAnsi="Courier New" w:cs="Courier New"/>
          <w:lang w:val="es-MX"/>
        </w:rPr>
        <w:t>BIBLIOGRAFIA NEC</w:t>
      </w:r>
      <w:r w:rsidR="00490181">
        <w:rPr>
          <w:rFonts w:ascii="Courier New" w:hAnsi="Courier New" w:cs="Courier New"/>
          <w:lang w:val="es-MX"/>
        </w:rPr>
        <w:t>ESARIA O RECOMENDABLE" se propone eliminar actual numeral 2 porque se dedica específicamente a UNIX e introducir libros relacionados a Python</w:t>
      </w:r>
      <w:r w:rsidRPr="00DA2533">
        <w:rPr>
          <w:rFonts w:ascii="Courier New" w:hAnsi="Courier New" w:cs="Courier New"/>
          <w:lang w:val="es-MX"/>
        </w:rPr>
        <w:t xml:space="preserve"> </w:t>
      </w:r>
      <w:r w:rsidR="00490181">
        <w:rPr>
          <w:rFonts w:ascii="Courier New" w:hAnsi="Courier New" w:cs="Courier New"/>
          <w:lang w:val="es-MX"/>
        </w:rPr>
        <w:t>(</w:t>
      </w:r>
      <w:r w:rsidR="0024751A">
        <w:rPr>
          <w:rFonts w:ascii="Courier New" w:hAnsi="Courier New" w:cs="Courier New"/>
          <w:lang w:val="es-MX"/>
        </w:rPr>
        <w:t xml:space="preserve">de </w:t>
      </w:r>
      <w:proofErr w:type="spellStart"/>
      <w:r w:rsidR="00490181" w:rsidRPr="00490181">
        <w:rPr>
          <w:rFonts w:ascii="Courier New" w:hAnsi="Courier New" w:cs="Courier New"/>
          <w:color w:val="333333"/>
          <w:lang w:val="es-ES"/>
        </w:rPr>
        <w:t>Griffiths</w:t>
      </w:r>
      <w:proofErr w:type="spellEnd"/>
      <w:r w:rsidR="0024751A">
        <w:rPr>
          <w:rFonts w:ascii="Courier New" w:hAnsi="Courier New" w:cs="Courier New"/>
          <w:color w:val="333333"/>
          <w:lang w:val="es-ES"/>
        </w:rPr>
        <w:t xml:space="preserve"> </w:t>
      </w:r>
      <w:r w:rsidR="00490181">
        <w:rPr>
          <w:rFonts w:ascii="Courier New" w:hAnsi="Courier New" w:cs="Courier New"/>
          <w:color w:val="333333"/>
          <w:lang w:val="es-ES"/>
        </w:rPr>
        <w:t xml:space="preserve">&amp; Barry, </w:t>
      </w:r>
      <w:r w:rsidR="00490181" w:rsidRPr="00490181">
        <w:rPr>
          <w:rFonts w:ascii="Courier New" w:hAnsi="Courier New"/>
          <w:lang w:val="es-ES"/>
        </w:rPr>
        <w:t>Miller</w:t>
      </w:r>
      <w:r w:rsidR="0024751A">
        <w:rPr>
          <w:rFonts w:ascii="Courier New" w:hAnsi="Courier New"/>
          <w:lang w:val="es-ES"/>
        </w:rPr>
        <w:t>, y</w:t>
      </w:r>
      <w:r w:rsidR="00490181">
        <w:rPr>
          <w:rFonts w:ascii="Courier New" w:hAnsi="Courier New"/>
          <w:lang w:val="es-ES"/>
        </w:rPr>
        <w:t xml:space="preserve"> </w:t>
      </w:r>
      <w:r w:rsidR="0024751A" w:rsidRPr="0024751A">
        <w:rPr>
          <w:rFonts w:ascii="Courier New" w:hAnsi="Courier New"/>
          <w:lang w:val="es-ES"/>
        </w:rPr>
        <w:t>Hi</w:t>
      </w:r>
      <w:r w:rsidR="0024751A">
        <w:rPr>
          <w:rFonts w:ascii="Courier New" w:hAnsi="Courier New"/>
          <w:lang w:val="es-ES"/>
        </w:rPr>
        <w:t>nojosa-</w:t>
      </w:r>
      <w:r w:rsidR="0024751A" w:rsidRPr="0024751A">
        <w:rPr>
          <w:rFonts w:ascii="Courier New" w:hAnsi="Courier New"/>
          <w:lang w:val="es-ES"/>
        </w:rPr>
        <w:t>Gutiérrez</w:t>
      </w:r>
      <w:r w:rsidR="0024751A">
        <w:rPr>
          <w:lang w:val="es-MX"/>
        </w:rPr>
        <w:t>)</w:t>
      </w:r>
    </w:p>
    <w:p w:rsidR="00CB051B" w:rsidRPr="00DA2533" w:rsidRDefault="00CB051B" w:rsidP="00CB051B">
      <w:pPr>
        <w:ind w:left="720"/>
        <w:rPr>
          <w:lang w:val="es-MX"/>
        </w:rPr>
      </w:pPr>
    </w:p>
    <w:p w:rsidR="00957255" w:rsidRPr="00DA2533" w:rsidRDefault="00957255" w:rsidP="00C55764">
      <w:pPr>
        <w:pStyle w:val="Ttulo2"/>
        <w:rPr>
          <w:lang w:val="es-MX"/>
        </w:rPr>
      </w:pPr>
      <w:r w:rsidRPr="00DA2533">
        <w:rPr>
          <w:lang w:val="es-MX"/>
        </w:rPr>
        <w:t>Lista de participantes y el grado de participación</w:t>
      </w:r>
    </w:p>
    <w:tbl>
      <w:tblPr>
        <w:tblStyle w:val="Tablaconcuadrcula"/>
        <w:tblW w:w="0" w:type="auto"/>
        <w:tblLook w:val="04A0" w:firstRow="1" w:lastRow="0" w:firstColumn="1" w:lastColumn="0" w:noHBand="0" w:noVBand="1"/>
      </w:tblPr>
      <w:tblGrid>
        <w:gridCol w:w="4675"/>
        <w:gridCol w:w="4675"/>
      </w:tblGrid>
      <w:tr w:rsidR="00B641EE" w:rsidTr="00DA2533">
        <w:tc>
          <w:tcPr>
            <w:tcW w:w="4675" w:type="dxa"/>
          </w:tcPr>
          <w:p w:rsidR="00B641EE" w:rsidRPr="004764AA" w:rsidRDefault="00B641EE" w:rsidP="00DA2533">
            <w:pPr>
              <w:autoSpaceDE w:val="0"/>
              <w:autoSpaceDN w:val="0"/>
              <w:adjustRightInd w:val="0"/>
              <w:outlineLvl w:val="0"/>
              <w:rPr>
                <w:rFonts w:ascii="Times New Roman" w:hAnsi="Times New Roman"/>
                <w:color w:val="000000"/>
                <w:sz w:val="24"/>
                <w:szCs w:val="24"/>
                <w:lang w:val="es-ES"/>
              </w:rPr>
            </w:pPr>
            <w:r w:rsidRPr="004764AA">
              <w:rPr>
                <w:rFonts w:ascii="Times New Roman" w:hAnsi="Times New Roman"/>
                <w:color w:val="000000"/>
                <w:sz w:val="24"/>
                <w:szCs w:val="24"/>
                <w:lang w:val="es-ES"/>
              </w:rPr>
              <w:t>Francisco Cervantes De la Torre</w:t>
            </w:r>
          </w:p>
        </w:tc>
        <w:tc>
          <w:tcPr>
            <w:tcW w:w="4675" w:type="dxa"/>
          </w:tcPr>
          <w:p w:rsidR="00B641EE" w:rsidRDefault="00CB051B">
            <w:pPr>
              <w:rPr>
                <w:lang w:val="es-MX"/>
              </w:rPr>
            </w:pPr>
            <w:r>
              <w:rPr>
                <w:lang w:val="es-MX"/>
              </w:rPr>
              <w:t>mediano</w:t>
            </w:r>
          </w:p>
        </w:tc>
      </w:tr>
      <w:tr w:rsidR="00DA2533" w:rsidTr="00DA2533">
        <w:tc>
          <w:tcPr>
            <w:tcW w:w="4675" w:type="dxa"/>
          </w:tcPr>
          <w:p w:rsidR="00DA2533" w:rsidRDefault="00DA2533" w:rsidP="00B641EE">
            <w:pPr>
              <w:autoSpaceDE w:val="0"/>
              <w:autoSpaceDN w:val="0"/>
              <w:adjustRightInd w:val="0"/>
              <w:outlineLvl w:val="0"/>
              <w:rPr>
                <w:lang w:val="es-MX"/>
              </w:rPr>
            </w:pPr>
            <w:proofErr w:type="spellStart"/>
            <w:r w:rsidRPr="00FE4935">
              <w:rPr>
                <w:rFonts w:ascii="Times New Roman" w:hAnsi="Times New Roman"/>
                <w:color w:val="000000"/>
                <w:sz w:val="24"/>
                <w:szCs w:val="24"/>
              </w:rPr>
              <w:t>Josué</w:t>
            </w:r>
            <w:proofErr w:type="spellEnd"/>
            <w:r w:rsidRPr="00FE4935">
              <w:rPr>
                <w:rFonts w:ascii="Times New Roman" w:hAnsi="Times New Roman"/>
                <w:color w:val="000000"/>
                <w:sz w:val="24"/>
                <w:szCs w:val="24"/>
              </w:rPr>
              <w:t xml:space="preserve"> Figueroa González</w:t>
            </w:r>
          </w:p>
        </w:tc>
        <w:tc>
          <w:tcPr>
            <w:tcW w:w="4675" w:type="dxa"/>
          </w:tcPr>
          <w:p w:rsidR="00DA2533" w:rsidRDefault="002757AC">
            <w:pPr>
              <w:rPr>
                <w:lang w:val="es-MX"/>
              </w:rPr>
            </w:pPr>
            <w:r>
              <w:rPr>
                <w:lang w:val="es-MX"/>
              </w:rPr>
              <w:t>alto</w:t>
            </w:r>
          </w:p>
        </w:tc>
      </w:tr>
      <w:tr w:rsidR="00B641EE" w:rsidTr="00DA2533">
        <w:tc>
          <w:tcPr>
            <w:tcW w:w="4675" w:type="dxa"/>
          </w:tcPr>
          <w:p w:rsidR="00B641EE" w:rsidRPr="00FE4935" w:rsidRDefault="00B641EE" w:rsidP="00B641EE">
            <w:pPr>
              <w:autoSpaceDE w:val="0"/>
              <w:autoSpaceDN w:val="0"/>
              <w:adjustRightInd w:val="0"/>
              <w:outlineLvl w:val="0"/>
              <w:rPr>
                <w:rFonts w:ascii="Times New Roman" w:hAnsi="Times New Roman"/>
                <w:color w:val="000000"/>
                <w:sz w:val="24"/>
                <w:szCs w:val="24"/>
              </w:rPr>
            </w:pPr>
            <w:r>
              <w:rPr>
                <w:rFonts w:ascii="Times New Roman" w:hAnsi="Times New Roman"/>
                <w:color w:val="000000"/>
                <w:sz w:val="24"/>
                <w:szCs w:val="24"/>
              </w:rPr>
              <w:t>Alejandro Cruz Sandoval</w:t>
            </w:r>
          </w:p>
        </w:tc>
        <w:tc>
          <w:tcPr>
            <w:tcW w:w="4675" w:type="dxa"/>
          </w:tcPr>
          <w:p w:rsidR="00B641EE" w:rsidRDefault="0024751A">
            <w:pPr>
              <w:rPr>
                <w:lang w:val="es-MX"/>
              </w:rPr>
            </w:pPr>
            <w:r>
              <w:rPr>
                <w:lang w:val="es-MX"/>
              </w:rPr>
              <w:t>alto</w:t>
            </w:r>
          </w:p>
        </w:tc>
      </w:tr>
      <w:tr w:rsidR="00DA2533" w:rsidTr="00DA2533">
        <w:tc>
          <w:tcPr>
            <w:tcW w:w="4675" w:type="dxa"/>
          </w:tcPr>
          <w:p w:rsidR="00DA2533" w:rsidRDefault="00DA2533" w:rsidP="00B641EE">
            <w:pPr>
              <w:autoSpaceDE w:val="0"/>
              <w:autoSpaceDN w:val="0"/>
              <w:adjustRightInd w:val="0"/>
              <w:outlineLvl w:val="0"/>
              <w:rPr>
                <w:lang w:val="es-MX"/>
              </w:rPr>
            </w:pPr>
            <w:r>
              <w:rPr>
                <w:rFonts w:ascii="Times New Roman" w:hAnsi="Times New Roman"/>
                <w:color w:val="000000"/>
                <w:sz w:val="24"/>
                <w:szCs w:val="24"/>
              </w:rPr>
              <w:t xml:space="preserve">Silvia Beatriz González </w:t>
            </w:r>
            <w:proofErr w:type="spellStart"/>
            <w:r>
              <w:rPr>
                <w:rFonts w:ascii="Times New Roman" w:hAnsi="Times New Roman"/>
                <w:color w:val="000000"/>
                <w:sz w:val="24"/>
                <w:szCs w:val="24"/>
              </w:rPr>
              <w:t>Brambila</w:t>
            </w:r>
            <w:proofErr w:type="spellEnd"/>
          </w:p>
        </w:tc>
        <w:tc>
          <w:tcPr>
            <w:tcW w:w="4675" w:type="dxa"/>
          </w:tcPr>
          <w:p w:rsidR="00DA2533" w:rsidRDefault="002757AC">
            <w:pPr>
              <w:rPr>
                <w:lang w:val="es-MX"/>
              </w:rPr>
            </w:pPr>
            <w:r>
              <w:rPr>
                <w:lang w:val="es-MX"/>
              </w:rPr>
              <w:t>alto</w:t>
            </w:r>
          </w:p>
        </w:tc>
      </w:tr>
      <w:tr w:rsidR="00DA2533" w:rsidTr="00DA2533">
        <w:tc>
          <w:tcPr>
            <w:tcW w:w="4675" w:type="dxa"/>
          </w:tcPr>
          <w:p w:rsidR="00DA2533" w:rsidRDefault="00DA2533" w:rsidP="00B641EE">
            <w:pPr>
              <w:autoSpaceDE w:val="0"/>
              <w:autoSpaceDN w:val="0"/>
              <w:adjustRightInd w:val="0"/>
              <w:outlineLvl w:val="0"/>
              <w:rPr>
                <w:lang w:val="es-MX"/>
              </w:rPr>
            </w:pPr>
            <w:proofErr w:type="spellStart"/>
            <w:r>
              <w:rPr>
                <w:rFonts w:ascii="Times New Roman" w:hAnsi="Times New Roman"/>
                <w:color w:val="000000"/>
                <w:sz w:val="24"/>
                <w:szCs w:val="24"/>
              </w:rPr>
              <w:t>Jesús</w:t>
            </w:r>
            <w:proofErr w:type="spellEnd"/>
            <w:r>
              <w:rPr>
                <w:rFonts w:ascii="Times New Roman" w:hAnsi="Times New Roman"/>
                <w:color w:val="000000"/>
                <w:sz w:val="24"/>
                <w:szCs w:val="24"/>
              </w:rPr>
              <w:t xml:space="preserve"> González Trejo</w:t>
            </w:r>
          </w:p>
        </w:tc>
        <w:tc>
          <w:tcPr>
            <w:tcW w:w="4675" w:type="dxa"/>
          </w:tcPr>
          <w:p w:rsidR="00DA2533" w:rsidRDefault="0024751A">
            <w:pPr>
              <w:rPr>
                <w:lang w:val="es-MX"/>
              </w:rPr>
            </w:pPr>
            <w:r>
              <w:rPr>
                <w:lang w:val="es-MX"/>
              </w:rPr>
              <w:t>alto</w:t>
            </w:r>
          </w:p>
        </w:tc>
      </w:tr>
      <w:tr w:rsidR="00B641EE" w:rsidTr="00DA2533">
        <w:tc>
          <w:tcPr>
            <w:tcW w:w="4675" w:type="dxa"/>
          </w:tcPr>
          <w:p w:rsidR="00B641EE" w:rsidRDefault="00B641EE" w:rsidP="00B641EE">
            <w:pPr>
              <w:autoSpaceDE w:val="0"/>
              <w:autoSpaceDN w:val="0"/>
              <w:adjustRightInd w:val="0"/>
              <w:outlineLvl w:val="0"/>
              <w:rPr>
                <w:rFonts w:ascii="Times New Roman" w:hAnsi="Times New Roman"/>
                <w:color w:val="000000"/>
                <w:sz w:val="24"/>
                <w:szCs w:val="24"/>
              </w:rPr>
            </w:pPr>
            <w:r>
              <w:rPr>
                <w:rFonts w:ascii="Times New Roman" w:hAnsi="Times New Roman"/>
                <w:color w:val="000000"/>
                <w:sz w:val="24"/>
                <w:szCs w:val="24"/>
              </w:rPr>
              <w:t xml:space="preserve">Marco Antonio Gutiérrez Villegas </w:t>
            </w:r>
          </w:p>
        </w:tc>
        <w:tc>
          <w:tcPr>
            <w:tcW w:w="4675" w:type="dxa"/>
          </w:tcPr>
          <w:p w:rsidR="00B641EE" w:rsidRDefault="0024751A">
            <w:pPr>
              <w:rPr>
                <w:lang w:val="es-MX"/>
              </w:rPr>
            </w:pPr>
            <w:r>
              <w:rPr>
                <w:lang w:val="es-MX"/>
              </w:rPr>
              <w:t>alto</w:t>
            </w:r>
          </w:p>
        </w:tc>
      </w:tr>
      <w:tr w:rsidR="00DA2533" w:rsidTr="00DA2533">
        <w:tc>
          <w:tcPr>
            <w:tcW w:w="4675" w:type="dxa"/>
          </w:tcPr>
          <w:p w:rsidR="00DA2533" w:rsidRDefault="00DA2533" w:rsidP="00B641EE">
            <w:pPr>
              <w:autoSpaceDE w:val="0"/>
              <w:autoSpaceDN w:val="0"/>
              <w:adjustRightInd w:val="0"/>
              <w:outlineLvl w:val="0"/>
              <w:rPr>
                <w:lang w:val="es-MX"/>
              </w:rPr>
            </w:pPr>
            <w:r>
              <w:rPr>
                <w:rFonts w:ascii="Times New Roman" w:hAnsi="Times New Roman"/>
                <w:color w:val="000000"/>
                <w:sz w:val="24"/>
                <w:szCs w:val="24"/>
              </w:rPr>
              <w:t xml:space="preserve">Oscar Herrera </w:t>
            </w:r>
            <w:proofErr w:type="spellStart"/>
            <w:r>
              <w:rPr>
                <w:rFonts w:ascii="Times New Roman" w:hAnsi="Times New Roman"/>
                <w:color w:val="000000"/>
                <w:sz w:val="24"/>
                <w:szCs w:val="24"/>
              </w:rPr>
              <w:t>Alcántara</w:t>
            </w:r>
            <w:proofErr w:type="spellEnd"/>
          </w:p>
        </w:tc>
        <w:tc>
          <w:tcPr>
            <w:tcW w:w="4675" w:type="dxa"/>
          </w:tcPr>
          <w:p w:rsidR="00DA2533" w:rsidRDefault="0024751A">
            <w:pPr>
              <w:rPr>
                <w:lang w:val="es-MX"/>
              </w:rPr>
            </w:pPr>
            <w:r>
              <w:rPr>
                <w:lang w:val="es-MX"/>
              </w:rPr>
              <w:t>alto</w:t>
            </w:r>
          </w:p>
        </w:tc>
      </w:tr>
      <w:tr w:rsidR="00B641EE" w:rsidTr="00DA2533">
        <w:tc>
          <w:tcPr>
            <w:tcW w:w="4675" w:type="dxa"/>
          </w:tcPr>
          <w:p w:rsidR="00B641EE" w:rsidRDefault="00B641EE" w:rsidP="00B641EE">
            <w:pPr>
              <w:autoSpaceDE w:val="0"/>
              <w:autoSpaceDN w:val="0"/>
              <w:adjustRightInd w:val="0"/>
              <w:outlineLvl w:val="0"/>
              <w:rPr>
                <w:rFonts w:ascii="Times New Roman" w:hAnsi="Times New Roman"/>
                <w:color w:val="000000"/>
                <w:sz w:val="24"/>
                <w:szCs w:val="24"/>
              </w:rPr>
            </w:pPr>
            <w:r>
              <w:rPr>
                <w:rFonts w:ascii="Times New Roman" w:hAnsi="Times New Roman"/>
                <w:color w:val="000000"/>
                <w:sz w:val="24"/>
                <w:szCs w:val="24"/>
              </w:rPr>
              <w:t xml:space="preserve">Ana Lilia </w:t>
            </w:r>
            <w:proofErr w:type="spellStart"/>
            <w:r>
              <w:rPr>
                <w:rFonts w:ascii="Times New Roman" w:hAnsi="Times New Roman"/>
                <w:color w:val="000000"/>
                <w:sz w:val="24"/>
                <w:szCs w:val="24"/>
              </w:rPr>
              <w:t>Laureano</w:t>
            </w:r>
            <w:proofErr w:type="spellEnd"/>
            <w:r>
              <w:rPr>
                <w:rFonts w:ascii="Times New Roman" w:hAnsi="Times New Roman"/>
                <w:color w:val="000000"/>
                <w:sz w:val="24"/>
                <w:szCs w:val="24"/>
              </w:rPr>
              <w:t xml:space="preserve"> Cruces</w:t>
            </w:r>
          </w:p>
        </w:tc>
        <w:tc>
          <w:tcPr>
            <w:tcW w:w="4675" w:type="dxa"/>
          </w:tcPr>
          <w:p w:rsidR="00B641EE" w:rsidRDefault="002757AC">
            <w:pPr>
              <w:rPr>
                <w:lang w:val="es-MX"/>
              </w:rPr>
            </w:pPr>
            <w:r>
              <w:rPr>
                <w:lang w:val="es-MX"/>
              </w:rPr>
              <w:t>bajo</w:t>
            </w:r>
          </w:p>
        </w:tc>
      </w:tr>
      <w:tr w:rsidR="00DA2533" w:rsidTr="00DA2533">
        <w:tc>
          <w:tcPr>
            <w:tcW w:w="4675" w:type="dxa"/>
          </w:tcPr>
          <w:p w:rsidR="00DA2533" w:rsidRDefault="00DA2533" w:rsidP="00B641EE">
            <w:pPr>
              <w:autoSpaceDE w:val="0"/>
              <w:autoSpaceDN w:val="0"/>
              <w:adjustRightInd w:val="0"/>
              <w:outlineLvl w:val="0"/>
              <w:rPr>
                <w:lang w:val="es-MX"/>
              </w:rPr>
            </w:pPr>
            <w:proofErr w:type="spellStart"/>
            <w:r>
              <w:rPr>
                <w:rFonts w:ascii="Times New Roman" w:hAnsi="Times New Roman"/>
                <w:color w:val="000000"/>
                <w:sz w:val="24"/>
                <w:szCs w:val="24"/>
              </w:rPr>
              <w:t>Gueorgi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Khatchatourov</w:t>
            </w:r>
            <w:proofErr w:type="spellEnd"/>
          </w:p>
        </w:tc>
        <w:tc>
          <w:tcPr>
            <w:tcW w:w="4675" w:type="dxa"/>
          </w:tcPr>
          <w:p w:rsidR="00DA2533" w:rsidRDefault="0024751A">
            <w:pPr>
              <w:rPr>
                <w:lang w:val="es-MX"/>
              </w:rPr>
            </w:pPr>
            <w:r>
              <w:rPr>
                <w:lang w:val="es-MX"/>
              </w:rPr>
              <w:t>alto</w:t>
            </w:r>
          </w:p>
        </w:tc>
      </w:tr>
      <w:tr w:rsidR="00DA2533" w:rsidTr="00DA2533">
        <w:tc>
          <w:tcPr>
            <w:tcW w:w="4675" w:type="dxa"/>
          </w:tcPr>
          <w:p w:rsidR="00DA2533" w:rsidRDefault="00B641EE" w:rsidP="00B641EE">
            <w:pPr>
              <w:autoSpaceDE w:val="0"/>
              <w:autoSpaceDN w:val="0"/>
              <w:adjustRightInd w:val="0"/>
              <w:outlineLvl w:val="0"/>
              <w:rPr>
                <w:lang w:val="es-MX"/>
              </w:rPr>
            </w:pPr>
            <w:r>
              <w:rPr>
                <w:rFonts w:ascii="Times New Roman" w:hAnsi="Times New Roman"/>
                <w:color w:val="000000"/>
                <w:sz w:val="24"/>
                <w:szCs w:val="24"/>
              </w:rPr>
              <w:t xml:space="preserve">Mario </w:t>
            </w:r>
            <w:proofErr w:type="spellStart"/>
            <w:r>
              <w:rPr>
                <w:rFonts w:ascii="Times New Roman" w:hAnsi="Times New Roman"/>
                <w:color w:val="000000"/>
                <w:sz w:val="24"/>
                <w:szCs w:val="24"/>
              </w:rPr>
              <w:t>Martínez</w:t>
            </w:r>
            <w:proofErr w:type="spellEnd"/>
            <w:r>
              <w:rPr>
                <w:rFonts w:ascii="Times New Roman" w:hAnsi="Times New Roman"/>
                <w:color w:val="000000"/>
                <w:sz w:val="24"/>
                <w:szCs w:val="24"/>
              </w:rPr>
              <w:t xml:space="preserve"> Molina</w:t>
            </w:r>
          </w:p>
        </w:tc>
        <w:tc>
          <w:tcPr>
            <w:tcW w:w="4675" w:type="dxa"/>
          </w:tcPr>
          <w:p w:rsidR="00DA2533" w:rsidRDefault="002757AC">
            <w:pPr>
              <w:rPr>
                <w:lang w:val="es-MX"/>
              </w:rPr>
            </w:pPr>
            <w:r>
              <w:rPr>
                <w:lang w:val="es-MX"/>
              </w:rPr>
              <w:t>alto</w:t>
            </w:r>
          </w:p>
        </w:tc>
      </w:tr>
      <w:tr w:rsidR="00DA2533" w:rsidTr="00DA2533">
        <w:tc>
          <w:tcPr>
            <w:tcW w:w="4675" w:type="dxa"/>
          </w:tcPr>
          <w:p w:rsidR="00DA2533" w:rsidRDefault="00B641EE" w:rsidP="00B641EE">
            <w:pPr>
              <w:autoSpaceDE w:val="0"/>
              <w:autoSpaceDN w:val="0"/>
              <w:adjustRightInd w:val="0"/>
              <w:outlineLvl w:val="0"/>
              <w:rPr>
                <w:lang w:val="es-MX"/>
              </w:rPr>
            </w:pPr>
            <w:r>
              <w:rPr>
                <w:rFonts w:ascii="Times New Roman" w:hAnsi="Times New Roman"/>
                <w:color w:val="000000"/>
                <w:sz w:val="24"/>
                <w:szCs w:val="24"/>
              </w:rPr>
              <w:t>Hugo Pablo Leyva</w:t>
            </w:r>
          </w:p>
        </w:tc>
        <w:tc>
          <w:tcPr>
            <w:tcW w:w="4675" w:type="dxa"/>
          </w:tcPr>
          <w:p w:rsidR="00DA2533" w:rsidRDefault="0024751A">
            <w:pPr>
              <w:rPr>
                <w:lang w:val="es-MX"/>
              </w:rPr>
            </w:pPr>
            <w:r>
              <w:rPr>
                <w:lang w:val="es-MX"/>
              </w:rPr>
              <w:t>alto</w:t>
            </w:r>
          </w:p>
        </w:tc>
      </w:tr>
      <w:tr w:rsidR="00B641EE" w:rsidTr="00DA2533">
        <w:tc>
          <w:tcPr>
            <w:tcW w:w="4675" w:type="dxa"/>
          </w:tcPr>
          <w:p w:rsidR="00B641EE" w:rsidRDefault="00B641EE" w:rsidP="00B641EE">
            <w:pPr>
              <w:autoSpaceDE w:val="0"/>
              <w:autoSpaceDN w:val="0"/>
              <w:adjustRightInd w:val="0"/>
              <w:outlineLvl w:val="0"/>
              <w:rPr>
                <w:rFonts w:ascii="Times New Roman" w:hAnsi="Times New Roman"/>
                <w:color w:val="000000"/>
                <w:sz w:val="24"/>
                <w:szCs w:val="24"/>
              </w:rPr>
            </w:pPr>
            <w:r>
              <w:rPr>
                <w:rFonts w:ascii="Times New Roman" w:hAnsi="Times New Roman"/>
                <w:color w:val="000000"/>
                <w:sz w:val="24"/>
                <w:szCs w:val="24"/>
              </w:rPr>
              <w:t xml:space="preserve">César Augusto Real </w:t>
            </w:r>
            <w:proofErr w:type="spellStart"/>
            <w:r>
              <w:rPr>
                <w:rFonts w:ascii="Times New Roman" w:hAnsi="Times New Roman"/>
                <w:color w:val="000000"/>
                <w:sz w:val="24"/>
                <w:szCs w:val="24"/>
              </w:rPr>
              <w:t>Ramírez</w:t>
            </w:r>
            <w:proofErr w:type="spellEnd"/>
            <w:r>
              <w:rPr>
                <w:rFonts w:ascii="Times New Roman" w:hAnsi="Times New Roman"/>
                <w:color w:val="000000"/>
                <w:sz w:val="24"/>
                <w:szCs w:val="24"/>
              </w:rPr>
              <w:t xml:space="preserve"> </w:t>
            </w:r>
          </w:p>
        </w:tc>
        <w:tc>
          <w:tcPr>
            <w:tcW w:w="4675" w:type="dxa"/>
          </w:tcPr>
          <w:p w:rsidR="00B641EE" w:rsidRDefault="0024751A">
            <w:pPr>
              <w:rPr>
                <w:lang w:val="es-MX"/>
              </w:rPr>
            </w:pPr>
            <w:r>
              <w:rPr>
                <w:lang w:val="es-MX"/>
              </w:rPr>
              <w:t>alto</w:t>
            </w:r>
          </w:p>
        </w:tc>
      </w:tr>
      <w:tr w:rsidR="00DA2533" w:rsidTr="00DA2533">
        <w:tc>
          <w:tcPr>
            <w:tcW w:w="4675" w:type="dxa"/>
          </w:tcPr>
          <w:p w:rsidR="00DA2533" w:rsidRDefault="00B641EE" w:rsidP="00B641EE">
            <w:pPr>
              <w:autoSpaceDE w:val="0"/>
              <w:autoSpaceDN w:val="0"/>
              <w:adjustRightInd w:val="0"/>
              <w:outlineLvl w:val="0"/>
              <w:rPr>
                <w:lang w:val="es-MX"/>
              </w:rPr>
            </w:pPr>
            <w:r w:rsidRPr="004764AA">
              <w:rPr>
                <w:rFonts w:ascii="Times New Roman" w:hAnsi="Times New Roman"/>
                <w:color w:val="000000"/>
                <w:sz w:val="24"/>
                <w:szCs w:val="24"/>
                <w:lang w:val="es-ES"/>
              </w:rPr>
              <w:t>María de Lourdes Sánchez Guerrero</w:t>
            </w:r>
          </w:p>
        </w:tc>
        <w:tc>
          <w:tcPr>
            <w:tcW w:w="4675" w:type="dxa"/>
          </w:tcPr>
          <w:p w:rsidR="00DA2533" w:rsidRDefault="0024751A">
            <w:pPr>
              <w:rPr>
                <w:lang w:val="es-MX"/>
              </w:rPr>
            </w:pPr>
            <w:r>
              <w:rPr>
                <w:lang w:val="es-MX"/>
              </w:rPr>
              <w:t>alto</w:t>
            </w:r>
          </w:p>
        </w:tc>
      </w:tr>
      <w:tr w:rsidR="00B641EE" w:rsidTr="00DA2533">
        <w:tc>
          <w:tcPr>
            <w:tcW w:w="4675" w:type="dxa"/>
          </w:tcPr>
          <w:p w:rsidR="00B641EE" w:rsidRDefault="002757AC" w:rsidP="00B641EE">
            <w:pPr>
              <w:autoSpaceDE w:val="0"/>
              <w:autoSpaceDN w:val="0"/>
              <w:adjustRightInd w:val="0"/>
              <w:outlineLvl w:val="0"/>
              <w:rPr>
                <w:rFonts w:ascii="Times New Roman" w:hAnsi="Times New Roman"/>
                <w:color w:val="000000"/>
                <w:sz w:val="24"/>
                <w:szCs w:val="24"/>
              </w:rPr>
            </w:pPr>
            <w:r w:rsidRPr="004A0B12">
              <w:rPr>
                <w:rFonts w:ascii="Times New Roman" w:hAnsi="Times New Roman"/>
                <w:color w:val="000000"/>
                <w:sz w:val="24"/>
                <w:szCs w:val="24"/>
              </w:rPr>
              <w:t xml:space="preserve">Leonardo Daniel Sánchez </w:t>
            </w:r>
            <w:proofErr w:type="spellStart"/>
            <w:r w:rsidRPr="004A0B12">
              <w:rPr>
                <w:rFonts w:ascii="Times New Roman" w:hAnsi="Times New Roman"/>
                <w:color w:val="000000"/>
                <w:sz w:val="24"/>
                <w:szCs w:val="24"/>
              </w:rPr>
              <w:t>Martínez</w:t>
            </w:r>
            <w:proofErr w:type="spellEnd"/>
          </w:p>
        </w:tc>
        <w:tc>
          <w:tcPr>
            <w:tcW w:w="4675" w:type="dxa"/>
          </w:tcPr>
          <w:p w:rsidR="00B641EE" w:rsidRDefault="0024751A">
            <w:pPr>
              <w:rPr>
                <w:lang w:val="es-MX"/>
              </w:rPr>
            </w:pPr>
            <w:r>
              <w:rPr>
                <w:lang w:val="es-MX"/>
              </w:rPr>
              <w:t>mediano</w:t>
            </w:r>
          </w:p>
        </w:tc>
      </w:tr>
      <w:tr w:rsidR="00DA2533" w:rsidTr="00DA2533">
        <w:tc>
          <w:tcPr>
            <w:tcW w:w="4675" w:type="dxa"/>
          </w:tcPr>
          <w:p w:rsidR="00DA2533" w:rsidRDefault="00B641EE" w:rsidP="00B641EE">
            <w:pPr>
              <w:autoSpaceDE w:val="0"/>
              <w:autoSpaceDN w:val="0"/>
              <w:adjustRightInd w:val="0"/>
              <w:outlineLvl w:val="0"/>
              <w:rPr>
                <w:lang w:val="es-MX"/>
              </w:rPr>
            </w:pPr>
            <w:r>
              <w:rPr>
                <w:rFonts w:ascii="Times New Roman" w:hAnsi="Times New Roman"/>
                <w:color w:val="000000"/>
                <w:sz w:val="24"/>
                <w:szCs w:val="24"/>
              </w:rPr>
              <w:t>German Tellez Castillo</w:t>
            </w:r>
          </w:p>
        </w:tc>
        <w:tc>
          <w:tcPr>
            <w:tcW w:w="4675" w:type="dxa"/>
          </w:tcPr>
          <w:p w:rsidR="00DA2533" w:rsidRDefault="0024751A" w:rsidP="0024751A">
            <w:pPr>
              <w:rPr>
                <w:lang w:val="es-MX"/>
              </w:rPr>
            </w:pPr>
            <w:r>
              <w:rPr>
                <w:lang w:val="es-MX"/>
              </w:rPr>
              <w:t xml:space="preserve">mediano </w:t>
            </w:r>
          </w:p>
        </w:tc>
      </w:tr>
    </w:tbl>
    <w:p w:rsidR="00957255" w:rsidRPr="00DA2533" w:rsidRDefault="00957255">
      <w:pPr>
        <w:rPr>
          <w:lang w:val="es-MX"/>
        </w:rPr>
      </w:pPr>
    </w:p>
    <w:p w:rsidR="003630D9" w:rsidRDefault="003630D9" w:rsidP="003630D9">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Gueorgi</w:t>
      </w:r>
      <w:proofErr w:type="spellEnd"/>
      <w:r>
        <w:rPr>
          <w:rFonts w:ascii="Times New Roman" w:hAnsi="Times New Roman"/>
          <w:sz w:val="24"/>
          <w:szCs w:val="24"/>
        </w:rPr>
        <w:t xml:space="preserve"> </w:t>
      </w:r>
      <w:proofErr w:type="spellStart"/>
      <w:r>
        <w:rPr>
          <w:rFonts w:ascii="Times New Roman" w:hAnsi="Times New Roman"/>
          <w:sz w:val="24"/>
          <w:szCs w:val="24"/>
        </w:rPr>
        <w:t>Khatchatourov</w:t>
      </w:r>
      <w:proofErr w:type="spellEnd"/>
    </w:p>
    <w:p w:rsidR="003630D9" w:rsidRPr="00373ABA" w:rsidRDefault="003630D9" w:rsidP="003630D9">
      <w:pPr>
        <w:autoSpaceDE w:val="0"/>
        <w:autoSpaceDN w:val="0"/>
        <w:adjustRightInd w:val="0"/>
        <w:spacing w:after="0" w:line="240" w:lineRule="auto"/>
        <w:outlineLvl w:val="0"/>
        <w:rPr>
          <w:rFonts w:ascii="Times New Roman" w:hAnsi="Times New Roman"/>
          <w:color w:val="000000"/>
          <w:sz w:val="24"/>
          <w:szCs w:val="24"/>
        </w:rPr>
      </w:pPr>
      <w:proofErr w:type="spellStart"/>
      <w:r>
        <w:rPr>
          <w:rFonts w:ascii="Times New Roman" w:hAnsi="Times New Roman"/>
          <w:sz w:val="24"/>
          <w:szCs w:val="24"/>
        </w:rPr>
        <w:t>Coordinador</w:t>
      </w:r>
      <w:proofErr w:type="spellEnd"/>
      <w:r>
        <w:rPr>
          <w:rFonts w:ascii="Times New Roman" w:hAnsi="Times New Roman"/>
          <w:sz w:val="24"/>
          <w:szCs w:val="24"/>
        </w:rPr>
        <w:t xml:space="preserve"> </w:t>
      </w:r>
      <w:proofErr w:type="gramStart"/>
      <w:r>
        <w:rPr>
          <w:rFonts w:ascii="Times New Roman" w:hAnsi="Times New Roman"/>
          <w:sz w:val="24"/>
          <w:szCs w:val="24"/>
        </w:rPr>
        <w:t>del</w:t>
      </w:r>
      <w:proofErr w:type="gramEnd"/>
      <w:r>
        <w:rPr>
          <w:rFonts w:ascii="Times New Roman" w:hAnsi="Times New Roman"/>
          <w:sz w:val="24"/>
          <w:szCs w:val="24"/>
        </w:rPr>
        <w:t xml:space="preserve"> GT</w:t>
      </w:r>
    </w:p>
    <w:p w:rsidR="00957255" w:rsidRPr="00DA2533" w:rsidRDefault="00957255">
      <w:pPr>
        <w:rPr>
          <w:lang w:val="es-MX"/>
        </w:rPr>
      </w:pPr>
    </w:p>
    <w:sectPr w:rsidR="00957255" w:rsidRPr="00DA2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63AC7"/>
    <w:multiLevelType w:val="hybridMultilevel"/>
    <w:tmpl w:val="80888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55"/>
    <w:rsid w:val="001378CE"/>
    <w:rsid w:val="00176E3E"/>
    <w:rsid w:val="0024751A"/>
    <w:rsid w:val="002757AC"/>
    <w:rsid w:val="003630D9"/>
    <w:rsid w:val="004764AA"/>
    <w:rsid w:val="00490181"/>
    <w:rsid w:val="00803070"/>
    <w:rsid w:val="00957255"/>
    <w:rsid w:val="00A35EAB"/>
    <w:rsid w:val="00B641EE"/>
    <w:rsid w:val="00C55764"/>
    <w:rsid w:val="00CB051B"/>
    <w:rsid w:val="00D46EA7"/>
    <w:rsid w:val="00D966C2"/>
    <w:rsid w:val="00DA2533"/>
    <w:rsid w:val="00F32CB7"/>
    <w:rsid w:val="00FD3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557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557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557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55764"/>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C55764"/>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C55764"/>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DA2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557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557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557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55764"/>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C55764"/>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C55764"/>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DA2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986693">
      <w:bodyDiv w:val="1"/>
      <w:marLeft w:val="0"/>
      <w:marRight w:val="0"/>
      <w:marTop w:val="0"/>
      <w:marBottom w:val="0"/>
      <w:divBdr>
        <w:top w:val="none" w:sz="0" w:space="0" w:color="auto"/>
        <w:left w:val="none" w:sz="0" w:space="0" w:color="auto"/>
        <w:bottom w:val="none" w:sz="0" w:space="0" w:color="auto"/>
        <w:right w:val="none" w:sz="0" w:space="0" w:color="auto"/>
      </w:divBdr>
    </w:div>
    <w:div w:id="16636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424</Words>
  <Characters>2337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UAM Azcapotzalco División de CBI</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Usuario de Windows</cp:lastModifiedBy>
  <cp:revision>4</cp:revision>
  <dcterms:created xsi:type="dcterms:W3CDTF">2019-07-17T18:16:00Z</dcterms:created>
  <dcterms:modified xsi:type="dcterms:W3CDTF">2019-07-18T17:08:00Z</dcterms:modified>
</cp:coreProperties>
</file>